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44"/>
          <w:szCs w:val="44"/>
        </w:rPr>
      </w:pPr>
      <w:r>
        <w:rPr>
          <w:rFonts w:hint="eastAsia" w:ascii="方正小标宋简体" w:eastAsia="方正小标宋简体"/>
          <w:bCs/>
          <w:sz w:val="44"/>
          <w:szCs w:val="44"/>
          <w:lang w:eastAsia="zh-CN"/>
        </w:rPr>
        <w:t>丽水市档案馆</w:t>
      </w:r>
      <w:r>
        <w:rPr>
          <w:rFonts w:hint="eastAsia" w:ascii="方正小标宋简体" w:eastAsia="方正小标宋简体"/>
          <w:bCs/>
          <w:sz w:val="44"/>
          <w:szCs w:val="44"/>
        </w:rPr>
        <w:t>整体支出绩效评价报告</w:t>
      </w:r>
    </w:p>
    <w:p>
      <w:pPr>
        <w:spacing w:line="520" w:lineRule="exact"/>
        <w:ind w:firstLine="614" w:firstLineChars="192"/>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4" w:firstLineChars="192"/>
        <w:textAlignment w:val="auto"/>
        <w:rPr>
          <w:rFonts w:hint="eastAsia" w:ascii="黑体" w:eastAsia="黑体"/>
          <w:sz w:val="32"/>
          <w:szCs w:val="32"/>
        </w:rPr>
      </w:pPr>
      <w:r>
        <w:rPr>
          <w:rFonts w:hint="eastAsia" w:ascii="黑体" w:eastAsia="黑体"/>
          <w:sz w:val="32"/>
          <w:szCs w:val="32"/>
        </w:rPr>
        <w:t>一、部门基本概况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b/>
          <w:sz w:val="32"/>
          <w:szCs w:val="32"/>
        </w:rPr>
      </w:pPr>
      <w:r>
        <w:rPr>
          <w:rFonts w:hint="eastAsia" w:ascii="仿宋" w:hAnsi="仿宋" w:eastAsia="仿宋"/>
          <w:b/>
          <w:sz w:val="32"/>
          <w:szCs w:val="32"/>
        </w:rPr>
        <w:t>（一）主要职能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snapToGrid w:val="0"/>
          <w:kern w:val="0"/>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丽水市档案馆主要职能：（1）</w:t>
      </w:r>
      <w:r>
        <w:rPr>
          <w:rFonts w:hint="eastAsia" w:ascii="仿宋" w:hAnsi="仿宋" w:eastAsia="仿宋" w:cs="宋体"/>
          <w:snapToGrid w:val="0"/>
          <w:kern w:val="0"/>
          <w:sz w:val="32"/>
          <w:szCs w:val="32"/>
        </w:rPr>
        <w:t>贯彻落实中央、省和市有关档案管理的法律法规规章及有关规定、</w:t>
      </w:r>
      <w:r>
        <w:rPr>
          <w:rFonts w:ascii="仿宋" w:hAnsi="仿宋" w:eastAsia="仿宋" w:cs="宋体"/>
          <w:snapToGrid w:val="0"/>
          <w:kern w:val="0"/>
          <w:sz w:val="32"/>
          <w:szCs w:val="32"/>
        </w:rPr>
        <w:t>制度</w:t>
      </w:r>
      <w:r>
        <w:rPr>
          <w:rFonts w:hint="eastAsia" w:ascii="仿宋" w:hAnsi="仿宋" w:eastAsia="仿宋" w:cs="宋体"/>
          <w:snapToGrid w:val="0"/>
          <w:kern w:val="0"/>
          <w:sz w:val="32"/>
          <w:szCs w:val="32"/>
        </w:rPr>
        <w:t>，集中统一管理市级重要档案资料，保守党和国家秘密，维护档案完整与安全。</w:t>
      </w:r>
      <w:r>
        <w:rPr>
          <w:rFonts w:hint="eastAsia" w:ascii="仿宋" w:hAnsi="仿宋" w:eastAsia="仿宋"/>
          <w:sz w:val="32"/>
          <w:szCs w:val="32"/>
        </w:rPr>
        <w:t>（2）</w:t>
      </w:r>
      <w:r>
        <w:rPr>
          <w:rFonts w:hint="eastAsia" w:ascii="仿宋" w:hAnsi="仿宋" w:eastAsia="仿宋" w:cs="宋体"/>
          <w:snapToGrid w:val="0"/>
          <w:kern w:val="0"/>
          <w:sz w:val="32"/>
          <w:szCs w:val="32"/>
        </w:rPr>
        <w:t>依法接收市级党政机关、团体、企事业单位的档案并提供档案接收方面的指导服务，收集各个历史时期政权机构、社会组织、著名人物的档案，征集对国家和社会具有长久保存价值的重要档案资料，开展主动建档存史工作。（3）开展档案和资料的整理、鉴定、保管、保护、修复、复制和统计等各项基础业务工作。（4）开展档案资料利用服务工作，提供馆藏档案资料查阅利用，依法公布档案，研究、编纂、出版档案史料。（5）开展档案宣传和档案文化建设，举办档案陈列展览，建设党员</w:t>
      </w:r>
      <w:r>
        <w:rPr>
          <w:rFonts w:ascii="仿宋" w:hAnsi="仿宋" w:eastAsia="仿宋" w:cs="宋体"/>
          <w:snapToGrid w:val="0"/>
          <w:kern w:val="0"/>
          <w:sz w:val="32"/>
          <w:szCs w:val="32"/>
        </w:rPr>
        <w:t>党性教育、社会宣传</w:t>
      </w:r>
      <w:r>
        <w:rPr>
          <w:rFonts w:hint="eastAsia" w:ascii="仿宋" w:hAnsi="仿宋" w:eastAsia="仿宋" w:cs="宋体"/>
          <w:snapToGrid w:val="0"/>
          <w:kern w:val="0"/>
          <w:sz w:val="32"/>
          <w:szCs w:val="32"/>
        </w:rPr>
        <w:t>教育基地。（6）开展本馆档案信息化建设，负责市级重要公共数据、电子档案接收、长久保存和日常管理，采用先进技术管理档案和资料，保证数字档案资源的安全和有效利用。（7）组织开展馆际合作和业务交流，推进区域档案信息资源共享，开展</w:t>
      </w:r>
      <w:r>
        <w:rPr>
          <w:rFonts w:ascii="仿宋" w:hAnsi="仿宋" w:eastAsia="仿宋" w:cs="宋体"/>
          <w:snapToGrid w:val="0"/>
          <w:kern w:val="0"/>
          <w:sz w:val="32"/>
          <w:szCs w:val="32"/>
        </w:rPr>
        <w:t>区域档案学术理论研究和档案保护技术工作，开展档案利用</w:t>
      </w:r>
      <w:r>
        <w:rPr>
          <w:rFonts w:hint="eastAsia" w:ascii="仿宋" w:hAnsi="仿宋" w:eastAsia="仿宋" w:cs="宋体"/>
          <w:snapToGrid w:val="0"/>
          <w:kern w:val="0"/>
          <w:sz w:val="32"/>
          <w:szCs w:val="32"/>
        </w:rPr>
        <w:t>合作</w:t>
      </w:r>
      <w:r>
        <w:rPr>
          <w:rFonts w:ascii="仿宋" w:hAnsi="仿宋" w:eastAsia="仿宋" w:cs="宋体"/>
          <w:snapToGrid w:val="0"/>
          <w:kern w:val="0"/>
          <w:sz w:val="32"/>
          <w:szCs w:val="32"/>
        </w:rPr>
        <w:t>交流和</w:t>
      </w:r>
      <w:r>
        <w:rPr>
          <w:rFonts w:hint="eastAsia" w:ascii="仿宋" w:hAnsi="仿宋" w:eastAsia="仿宋" w:cs="宋体"/>
          <w:snapToGrid w:val="0"/>
          <w:kern w:val="0"/>
          <w:sz w:val="32"/>
          <w:szCs w:val="32"/>
        </w:rPr>
        <w:t>境外</w:t>
      </w:r>
      <w:r>
        <w:rPr>
          <w:rFonts w:ascii="仿宋" w:hAnsi="仿宋" w:eastAsia="仿宋" w:cs="宋体"/>
          <w:snapToGrid w:val="0"/>
          <w:kern w:val="0"/>
          <w:sz w:val="32"/>
          <w:szCs w:val="32"/>
        </w:rPr>
        <w:t>档案征集</w:t>
      </w:r>
      <w:r>
        <w:rPr>
          <w:rFonts w:hint="eastAsia" w:ascii="仿宋" w:hAnsi="仿宋" w:eastAsia="仿宋" w:cs="宋体"/>
          <w:snapToGrid w:val="0"/>
          <w:kern w:val="0"/>
          <w:sz w:val="32"/>
          <w:szCs w:val="32"/>
        </w:rPr>
        <w:t>。（8）完成市委、市政府交办的其他任务</w:t>
      </w:r>
      <w:r>
        <w:rPr>
          <w:rFonts w:hint="eastAsia" w:ascii="仿宋" w:hAnsi="仿宋" w:eastAsia="仿宋" w:cs="宋体"/>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宋体"/>
          <w:snapToGrid w:val="0"/>
          <w:kern w:val="0"/>
          <w:sz w:val="32"/>
          <w:szCs w:val="32"/>
        </w:rPr>
        <w:t>2</w:t>
      </w:r>
      <w:r>
        <w:rPr>
          <w:rFonts w:hint="eastAsia" w:ascii="仿宋" w:hAnsi="仿宋" w:eastAsia="仿宋" w:cs="宋体"/>
          <w:snapToGrid w:val="0"/>
          <w:kern w:val="0"/>
          <w:sz w:val="32"/>
          <w:szCs w:val="32"/>
          <w:lang w:val="en-US" w:eastAsia="zh-CN"/>
        </w:rPr>
        <w:t>.</w:t>
      </w:r>
      <w:r>
        <w:rPr>
          <w:rFonts w:hint="eastAsia" w:ascii="仿宋" w:hAnsi="仿宋" w:eastAsia="仿宋" w:cs="宋体"/>
          <w:snapToGrid w:val="0"/>
          <w:kern w:val="0"/>
          <w:sz w:val="32"/>
          <w:szCs w:val="32"/>
        </w:rPr>
        <w:t>丽水市档案馆直属事业单位丽水市档案与电子文件登记备份中心主要职能：</w:t>
      </w:r>
      <w:r>
        <w:rPr>
          <w:rFonts w:hint="eastAsia" w:ascii="仿宋" w:hAnsi="仿宋" w:eastAsia="仿宋" w:cs="仿宋_GB2312"/>
          <w:sz w:val="32"/>
          <w:szCs w:val="32"/>
        </w:rPr>
        <w:t>（1）负责市直单位移交的依法应当保管30年以上的档案、市本级列入国家基本专业档案目录的档案、由政府投资并具有典型性和代表性的重点建设项目档案及其它应当进行备份的重要档案的备份工作。（2）负责市档案馆计算机软、硬件和网络环境的维护管理和数字档案资源安全管理的支持保障。（3）开展市级登记备份中心的建设，确保备份档案数据安全并提供备份数据恢复服务。（4）审核提供市直单位有关档案的内容与备份的数据一致性的书面证明。（5）完成市档案馆交办的其他任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b/>
          <w:sz w:val="32"/>
          <w:szCs w:val="32"/>
        </w:rPr>
      </w:pPr>
      <w:r>
        <w:rPr>
          <w:rFonts w:hint="eastAsia"/>
        </w:rPr>
        <w:t xml:space="preserve">  </w:t>
      </w:r>
      <w:r>
        <w:rPr>
          <w:rFonts w:hint="eastAsia" w:ascii="仿宋_GB2312" w:eastAsia="仿宋_GB2312"/>
        </w:rPr>
        <w:t xml:space="preserve"> </w:t>
      </w:r>
      <w:r>
        <w:rPr>
          <w:rFonts w:hint="eastAsia" w:ascii="仿宋_GB2312" w:eastAsia="仿宋_GB2312"/>
          <w:sz w:val="32"/>
          <w:szCs w:val="32"/>
        </w:rPr>
        <w:t xml:space="preserve"> </w:t>
      </w:r>
      <w:r>
        <w:rPr>
          <w:rFonts w:hint="eastAsia" w:ascii="仿宋_GB2312" w:eastAsia="仿宋_GB2312"/>
          <w:b/>
          <w:sz w:val="32"/>
          <w:szCs w:val="32"/>
        </w:rPr>
        <w:t xml:space="preserve"> （二）人员编制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仿宋_GB2312" w:eastAsia="仿宋_GB2312"/>
          <w:sz w:val="32"/>
          <w:szCs w:val="32"/>
        </w:rPr>
        <w:t xml:space="preserve">    事业参公编制17人，事业编制3人。在编事业参公</w:t>
      </w:r>
      <w:r>
        <w:rPr>
          <w:rFonts w:hint="eastAsia" w:ascii="仿宋_GB2312" w:eastAsia="仿宋_GB2312"/>
          <w:sz w:val="32"/>
          <w:szCs w:val="32"/>
          <w:lang w:val="en-US" w:eastAsia="zh-CN"/>
        </w:rPr>
        <w:t>15</w:t>
      </w:r>
      <w:r>
        <w:rPr>
          <w:rFonts w:hint="eastAsia" w:ascii="仿宋_GB2312" w:eastAsia="仿宋_GB2312"/>
          <w:sz w:val="32"/>
          <w:szCs w:val="32"/>
        </w:rPr>
        <w:t>人，事业3人</w:t>
      </w:r>
      <w:r>
        <w:rPr>
          <w:rFonts w:hint="eastAsia" w:ascii="仿宋_GB2312" w:eastAsia="仿宋_GB2312"/>
          <w:sz w:val="32"/>
          <w:szCs w:val="32"/>
          <w:lang w:eastAsia="zh-CN"/>
        </w:rPr>
        <w:t>，</w:t>
      </w:r>
      <w:r>
        <w:rPr>
          <w:rFonts w:hint="eastAsia" w:ascii="仿宋_GB2312" w:eastAsia="仿宋_GB2312"/>
          <w:sz w:val="32"/>
          <w:szCs w:val="32"/>
        </w:rPr>
        <w:t>劳务派遣人员</w:t>
      </w:r>
      <w:r>
        <w:rPr>
          <w:rFonts w:hint="eastAsia" w:ascii="仿宋_GB2312" w:eastAsia="仿宋_GB2312"/>
          <w:sz w:val="32"/>
          <w:szCs w:val="32"/>
          <w:lang w:val="en-US" w:eastAsia="zh-CN"/>
        </w:rPr>
        <w:t>4</w:t>
      </w:r>
      <w:r>
        <w:rPr>
          <w:rFonts w:hint="eastAsia" w:ascii="仿宋_GB2312" w:eastAsia="仿宋_GB2312"/>
          <w:sz w:val="32"/>
          <w:szCs w:val="32"/>
        </w:rPr>
        <w:t>人。</w:t>
      </w:r>
    </w:p>
    <w:p>
      <w:pPr>
        <w:spacing w:line="600" w:lineRule="exact"/>
        <w:ind w:firstLine="614" w:firstLineChars="192"/>
        <w:rPr>
          <w:rFonts w:hint="eastAsia" w:ascii="黑体" w:eastAsia="黑体"/>
          <w:sz w:val="32"/>
          <w:szCs w:val="32"/>
        </w:rPr>
      </w:pPr>
      <w:r>
        <w:rPr>
          <w:rFonts w:hint="eastAsia" w:ascii="黑体" w:eastAsia="黑体"/>
          <w:sz w:val="32"/>
          <w:szCs w:val="32"/>
        </w:rPr>
        <w:t>二、部门整体支出绩效状况</w:t>
      </w:r>
    </w:p>
    <w:p>
      <w:pPr>
        <w:spacing w:line="600" w:lineRule="exact"/>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val="0"/>
          <w:bCs w:val="0"/>
          <w:color w:val="000000"/>
          <w:sz w:val="32"/>
          <w:szCs w:val="32"/>
          <w:lang w:val="en-US" w:eastAsia="zh-CN"/>
        </w:rPr>
        <w:t>（一）</w:t>
      </w:r>
      <w:r>
        <w:rPr>
          <w:rFonts w:hint="eastAsia" w:ascii="仿宋_GB2312" w:hAnsi="仿宋_GB2312" w:eastAsia="仿宋_GB2312" w:cs="仿宋_GB2312"/>
          <w:color w:val="000000"/>
          <w:sz w:val="32"/>
          <w:szCs w:val="32"/>
        </w:rPr>
        <w:t>完成档案目录归集，档案数字化成果归集，全市累计归集脱贫攻坚档案目录143978条，档案数量92674件；疫情防控档案目录96145条，档案数量53854件。</w:t>
      </w:r>
    </w:p>
    <w:p>
      <w:pPr>
        <w:spacing w:line="600" w:lineRule="exact"/>
        <w:ind w:firstLine="640" w:firstLineChars="200"/>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val="0"/>
          <w:bCs/>
          <w:color w:val="000000"/>
          <w:sz w:val="32"/>
          <w:szCs w:val="32"/>
          <w:lang w:eastAsia="zh-CN"/>
        </w:rPr>
        <w:t>（二）</w:t>
      </w:r>
      <w:r>
        <w:rPr>
          <w:rFonts w:hint="eastAsia" w:ascii="仿宋_GB2312" w:hAnsi="仿宋_GB2312" w:eastAsia="仿宋_GB2312" w:cs="仿宋_GB2312"/>
          <w:b w:val="0"/>
          <w:bCs/>
          <w:color w:val="000000"/>
          <w:sz w:val="32"/>
          <w:szCs w:val="32"/>
        </w:rPr>
        <w:t>制定印发“十四五”时期档案发展规划</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制定出台了《丽水市档案事业发展“十四五”规划》《丽水市档案馆“十四五”时期发展规划》</w:t>
      </w:r>
      <w:r>
        <w:rPr>
          <w:rFonts w:hint="eastAsia" w:ascii="仿宋_GB2312" w:hAnsi="仿宋_GB2312" w:eastAsia="仿宋_GB2312" w:cs="仿宋_GB2312"/>
          <w:color w:val="000000"/>
          <w:sz w:val="32"/>
          <w:szCs w:val="32"/>
          <w:lang w:eastAsia="zh-CN"/>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加快“1+10+N”档案协同管理系统升级改造，将服务延伸到村级；组织对全市3个省级试点、6个市级试点进行验收，基本通过初步验收。实现市、县、乡、村四级档案信息资源的共建共享和互联互通，在全省率先建成区域档案统一管理平台。</w:t>
      </w:r>
    </w:p>
    <w:p>
      <w:pPr>
        <w:tabs>
          <w:tab w:val="left" w:pos="312"/>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印发《丽水市档案局行政执法信息公示》，认领全部省库监管事项总数38项，完成了25项行政监管事项覆盖。持续开展“双随机—公开”执法检查，完成执法统计年报的公示，实现抽查计划完成率100%、抽查计划公示率100%、抽查任务完成率100%、抽查任务公示率100%、检查完成率100%、检查结果公示率100%。积极做好机关企事业单位和省市重点建设项目档案的监管指导工作，制定市直单位、市级国有企业档案监督检查评价标准，对各县市区档案馆安全风险、机关企事业单位、重点建设项目、档案外包服务承揽企业等开展执法检查，已完成31家单位的档案监督检查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通过接受捐赠、复制、购买等形式，挖掘和征集散存在社会上和个人手中涉及本区的珍贵档案651件、图书资料1780册。</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筹办了《峥嵘百年—中国共产党在丽水发展历程暨红色档案文献展》，制作展板70块，展出红色档案文献40多件，参观市民近3000余人次；编印《百姓生活看小康》画册，展示改革开放以来，丽水老百姓在衣、食、住、行、用等方面的变迁；出版《峥嵘壮歌—浙西南解放战争人物影像档案》红色主题图书，收录了100位参加过解放战争的老同志的肖像与口述文字10万余字</w:t>
      </w:r>
      <w:r>
        <w:rPr>
          <w:rFonts w:hint="eastAsia" w:ascii="仿宋_GB2312" w:hAnsi="仿宋_GB2312" w:eastAsia="仿宋_GB2312" w:cs="仿宋_GB2312"/>
          <w:color w:val="000000"/>
          <w:sz w:val="32"/>
          <w:szCs w:val="32"/>
          <w:lang w:eastAsia="zh-CN"/>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val="en-US" w:eastAsia="zh-CN"/>
        </w:rPr>
        <w:t>（七）</w:t>
      </w:r>
      <w:r>
        <w:rPr>
          <w:rFonts w:hint="eastAsia" w:ascii="仿宋_GB2312" w:hAnsi="仿宋_GB2312" w:eastAsia="仿宋_GB2312" w:cs="仿宋_GB2312"/>
          <w:b w:val="0"/>
          <w:bCs/>
          <w:color w:val="000000"/>
          <w:sz w:val="32"/>
          <w:szCs w:val="32"/>
        </w:rPr>
        <w:t>电子档案单套管理试点</w:t>
      </w:r>
      <w:r>
        <w:rPr>
          <w:rFonts w:hint="eastAsia" w:ascii="仿宋_GB2312" w:hAnsi="仿宋_GB2312" w:eastAsia="仿宋_GB2312" w:cs="仿宋_GB2312"/>
          <w:color w:val="000000"/>
          <w:sz w:val="32"/>
          <w:szCs w:val="32"/>
        </w:rPr>
        <w:t>工作通过国家档案局、国务院办公厅电子政务办公室、国家电子文件管理部际联席会议办公室联合组织的验收</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在全市范围内推广电子文件单套归档和电子档案单套管理，拓展应用范围，为推动电子档案规范化管理提供可靠支撑。2021年11月，申报的《OFD格式封装行政审批电子档案的可靠性研究与实践》科研课题荣获2021年度国家档案局档案科技优秀成果二等奖。</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市档案馆二期工程通过验收，顺利完工投入使用，并完成库房清洁等工作。以此为契机对馆藏档案的收集、整理、保管、利用等各项制度进行梳理，完善了档案清点、破损档案修复、档案消毒、档案规范化管理等一整套工作制度。</w:t>
      </w:r>
    </w:p>
    <w:p>
      <w:pPr>
        <w:tabs>
          <w:tab w:val="left" w:pos="312"/>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val="en-US" w:eastAsia="zh-CN"/>
        </w:rPr>
        <w:t>（九）</w:t>
      </w:r>
      <w:r>
        <w:rPr>
          <w:rFonts w:hint="eastAsia" w:ascii="仿宋_GB2312" w:hAnsi="仿宋_GB2312" w:eastAsia="仿宋_GB2312" w:cs="仿宋_GB2312"/>
          <w:color w:val="000000"/>
          <w:sz w:val="32"/>
          <w:szCs w:val="32"/>
        </w:rPr>
        <w:t>做好网络与机房管理工作，开展档案管理系统国产化终端适配改造、网络数据安全补漏防护和机房整改、升级维护。完成机房设备采购、资产登记和保密机房建设等工作。加强档案信息安全保护，全面落实网络安全等级保护三级要求，建立健全各项网络安全制度，查漏补缺，加大网络安全设施设备的投入。</w:t>
      </w:r>
    </w:p>
    <w:p>
      <w:pPr>
        <w:tabs>
          <w:tab w:val="left" w:pos="312"/>
        </w:tabs>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val="0"/>
          <w:bCs/>
          <w:color w:val="000000"/>
          <w:sz w:val="32"/>
          <w:szCs w:val="32"/>
          <w:lang w:eastAsia="zh-CN"/>
        </w:rPr>
        <w:t>（十）</w:t>
      </w:r>
      <w:r>
        <w:rPr>
          <w:rFonts w:hint="eastAsia" w:ascii="仿宋_GB2312" w:hAnsi="仿宋_GB2312" w:eastAsia="仿宋_GB2312" w:cs="仿宋_GB2312"/>
          <w:color w:val="000000"/>
          <w:sz w:val="32"/>
          <w:szCs w:val="32"/>
        </w:rPr>
        <w:t>切实加强实体档案安全管理，完善档案库房内控制度建设，</w:t>
      </w:r>
      <w:r>
        <w:rPr>
          <w:rFonts w:hint="eastAsia" w:ascii="仿宋_GB2312" w:hAnsi="仿宋_GB2312" w:eastAsia="仿宋_GB2312" w:cs="仿宋_GB2312"/>
          <w:color w:val="000000"/>
          <w:sz w:val="32"/>
          <w:szCs w:val="32"/>
          <w:lang w:eastAsia="zh-CN"/>
        </w:rPr>
        <w:t>档案</w:t>
      </w:r>
      <w:r>
        <w:rPr>
          <w:rFonts w:hint="eastAsia" w:ascii="仿宋_GB2312" w:hAnsi="仿宋_GB2312" w:eastAsia="仿宋_GB2312" w:cs="仿宋_GB2312"/>
          <w:color w:val="000000"/>
          <w:sz w:val="32"/>
          <w:szCs w:val="32"/>
        </w:rPr>
        <w:t>查阅大厅搬迁一楼后设立门禁系统，将库房区与公共区隔离，减少人员出入，全面提升档案馆库治理水平。印发《丽水市档案馆处置突发事件应急预案》，常态化开展安全风险自查，完善档案安全应急预案</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sz w:val="32"/>
          <w:szCs w:val="32"/>
        </w:rPr>
      </w:pPr>
      <w:r>
        <w:rPr>
          <w:rFonts w:hint="eastAsia" w:ascii="黑体" w:eastAsia="黑体"/>
          <w:sz w:val="32"/>
          <w:szCs w:val="32"/>
        </w:rPr>
        <w:t>三、存在的问题及原因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(一）监督管理机制需要加强，完善相关的内控制度。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（二）资金使用的计划性不强，项目安排不细。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（三）财务人员的业务知识有待更新。</w:t>
      </w:r>
    </w:p>
    <w:p>
      <w:pPr>
        <w:spacing w:line="600" w:lineRule="exact"/>
        <w:ind w:firstLine="614" w:firstLineChars="192"/>
        <w:rPr>
          <w:rFonts w:hint="eastAsia" w:ascii="黑体" w:eastAsia="黑体"/>
          <w:sz w:val="32"/>
          <w:szCs w:val="32"/>
        </w:rPr>
      </w:pPr>
      <w:r>
        <w:rPr>
          <w:rFonts w:hint="eastAsia" w:ascii="黑体" w:eastAsia="黑体"/>
          <w:sz w:val="32"/>
          <w:szCs w:val="32"/>
        </w:rPr>
        <w:t>四、提高财政资金绩效的措施与建议</w:t>
      </w:r>
    </w:p>
    <w:p>
      <w:pPr>
        <w:keepNext w:val="0"/>
        <w:keepLines w:val="0"/>
        <w:pageBreakBefore w:val="0"/>
        <w:widowControl w:val="0"/>
        <w:kinsoku/>
        <w:wordWrap/>
        <w:overflowPunct/>
        <w:topLinePunct w:val="0"/>
        <w:autoSpaceDE/>
        <w:autoSpaceDN/>
        <w:bidi w:val="0"/>
        <w:adjustRightInd/>
        <w:snapToGrid/>
        <w:spacing w:line="600" w:lineRule="exact"/>
        <w:ind w:firstLine="614" w:firstLineChars="192"/>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（一）</w:t>
      </w:r>
      <w:r>
        <w:rPr>
          <w:rFonts w:hint="eastAsia" w:ascii="仿宋_GB2312" w:eastAsia="仿宋_GB2312"/>
          <w:sz w:val="32"/>
          <w:szCs w:val="32"/>
          <w:lang w:eastAsia="zh-CN"/>
        </w:rPr>
        <w:t>根据年度工作计划，合理安排财政资金使用计划，加强监督，按合同要求、项目执行进度拨付资金。</w:t>
      </w:r>
    </w:p>
    <w:p>
      <w:pPr>
        <w:keepNext w:val="0"/>
        <w:keepLines w:val="0"/>
        <w:pageBreakBefore w:val="0"/>
        <w:widowControl w:val="0"/>
        <w:tabs>
          <w:tab w:val="left" w:pos="790"/>
        </w:tabs>
        <w:kinsoku/>
        <w:wordWrap/>
        <w:overflowPunct/>
        <w:topLinePunct w:val="0"/>
        <w:autoSpaceDE/>
        <w:autoSpaceDN/>
        <w:bidi w:val="0"/>
        <w:adjustRightInd/>
        <w:snapToGrid/>
        <w:spacing w:line="600" w:lineRule="exact"/>
        <w:ind w:firstLine="614" w:firstLineChars="192"/>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（二）</w:t>
      </w:r>
      <w:r>
        <w:rPr>
          <w:rFonts w:hint="eastAsia" w:ascii="仿宋_GB2312" w:eastAsia="仿宋_GB2312"/>
          <w:sz w:val="32"/>
          <w:szCs w:val="32"/>
          <w:lang w:eastAsia="zh-CN"/>
        </w:rPr>
        <w:t>严格执行各项财务制度，规范财经纪律，分岗设置，一人一岗，钱账分离，支出内容、项目指标细化。</w:t>
      </w:r>
    </w:p>
    <w:p>
      <w:pPr>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lang w:eastAsia="zh-CN"/>
        </w:rPr>
        <w:t>加强学习，提高业务能力，发挥财政资金的作用。</w:t>
      </w:r>
    </w:p>
    <w:p>
      <w:pPr>
        <w:spacing w:line="60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440" w:lineRule="exact"/>
        <w:ind w:firstLine="615" w:firstLineChars="192"/>
        <w:jc w:val="center"/>
        <w:rPr>
          <w:rFonts w:ascii="仿宋_GB2312" w:eastAsia="仿宋_GB2312"/>
          <w:b/>
          <w:bCs/>
          <w:sz w:val="32"/>
          <w:szCs w:val="32"/>
        </w:rPr>
        <w:sectPr>
          <w:pgSz w:w="11906" w:h="16838"/>
          <w:pgMar w:top="1440" w:right="1797" w:bottom="1440" w:left="1797" w:header="851" w:footer="992" w:gutter="0"/>
          <w:cols w:space="720" w:num="1"/>
          <w:docGrid w:type="lines" w:linePitch="312" w:charSpace="0"/>
        </w:sectPr>
      </w:pPr>
    </w:p>
    <w:p>
      <w:pPr>
        <w:spacing w:line="440" w:lineRule="exact"/>
        <w:ind w:firstLine="691" w:firstLineChars="192"/>
        <w:jc w:val="center"/>
        <w:rPr>
          <w:rFonts w:hint="eastAsia" w:ascii="宋体" w:hAnsi="宋体"/>
          <w:b/>
          <w:bCs/>
          <w:sz w:val="36"/>
          <w:szCs w:val="36"/>
        </w:rPr>
      </w:pPr>
      <w:r>
        <w:rPr>
          <w:rFonts w:hint="eastAsia" w:ascii="宋体" w:hAnsi="宋体"/>
          <w:b/>
          <w:bCs/>
          <w:sz w:val="36"/>
          <w:szCs w:val="36"/>
        </w:rPr>
        <w:t>市</w:t>
      </w:r>
      <w:r>
        <w:rPr>
          <w:rFonts w:hint="eastAsia" w:ascii="宋体" w:hAnsi="宋体"/>
          <w:b/>
          <w:bCs/>
          <w:sz w:val="36"/>
          <w:szCs w:val="36"/>
          <w:lang w:eastAsia="zh-CN"/>
        </w:rPr>
        <w:t>直</w:t>
      </w:r>
      <w:r>
        <w:rPr>
          <w:rFonts w:hint="eastAsia" w:ascii="宋体" w:hAnsi="宋体"/>
          <w:b/>
          <w:bCs/>
          <w:sz w:val="36"/>
          <w:szCs w:val="36"/>
        </w:rPr>
        <w:t>部门整体支出绩效评价基本情况表</w:t>
      </w:r>
    </w:p>
    <w:p>
      <w:pPr>
        <w:spacing w:line="440" w:lineRule="exact"/>
        <w:ind w:firstLine="403" w:firstLineChars="192"/>
        <w:jc w:val="center"/>
        <w:rPr>
          <w:rFonts w:hint="eastAsia"/>
        </w:rPr>
      </w:pPr>
      <w:r>
        <w:rPr>
          <w:rFonts w:hint="eastAsia"/>
        </w:rPr>
        <w:t>（</w:t>
      </w:r>
      <w:r>
        <w:rPr>
          <w:rFonts w:hint="eastAsia"/>
          <w:lang w:val="en-US" w:eastAsia="zh-CN"/>
        </w:rPr>
        <w:t>2021</w:t>
      </w:r>
      <w:r>
        <w:rPr>
          <w:rFonts w:hint="eastAsia"/>
        </w:rPr>
        <w:t>年度）</w:t>
      </w:r>
    </w:p>
    <w:p>
      <w:pPr>
        <w:spacing w:line="440" w:lineRule="exact"/>
        <w:ind w:firstLine="403" w:firstLineChars="192"/>
        <w:jc w:val="left"/>
        <w:rPr>
          <w:rFonts w:hint="eastAsia"/>
        </w:rPr>
      </w:pPr>
      <w:r>
        <w:rPr>
          <w:rFonts w:hint="eastAsia"/>
        </w:rPr>
        <w:t>填报单位（盖章）：</w:t>
      </w:r>
    </w:p>
    <w:tbl>
      <w:tblPr>
        <w:tblStyle w:val="2"/>
        <w:tblW w:w="144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525"/>
        <w:gridCol w:w="2270"/>
        <w:gridCol w:w="1885"/>
        <w:gridCol w:w="360"/>
        <w:gridCol w:w="2865"/>
        <w:gridCol w:w="235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35" w:type="dxa"/>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评价联系人</w:t>
            </w:r>
          </w:p>
        </w:tc>
        <w:tc>
          <w:tcPr>
            <w:tcW w:w="4680" w:type="dxa"/>
            <w:gridSpan w:val="3"/>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程红梅</w:t>
            </w:r>
          </w:p>
        </w:tc>
        <w:tc>
          <w:tcPr>
            <w:tcW w:w="3225" w:type="dxa"/>
            <w:gridSpan w:val="2"/>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 xml:space="preserve"> 联系电话及手机</w:t>
            </w:r>
          </w:p>
        </w:tc>
        <w:tc>
          <w:tcPr>
            <w:tcW w:w="4875" w:type="dxa"/>
            <w:gridSpan w:val="2"/>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05782802535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35" w:type="dxa"/>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人员编制数</w:t>
            </w:r>
          </w:p>
        </w:tc>
        <w:tc>
          <w:tcPr>
            <w:tcW w:w="4680" w:type="dxa"/>
            <w:gridSpan w:val="3"/>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3225" w:type="dxa"/>
            <w:gridSpan w:val="2"/>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 xml:space="preserve"> 实有人数</w:t>
            </w:r>
          </w:p>
        </w:tc>
        <w:tc>
          <w:tcPr>
            <w:tcW w:w="4875" w:type="dxa"/>
            <w:gridSpan w:val="2"/>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35" w:type="dxa"/>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单位职能</w:t>
            </w:r>
          </w:p>
        </w:tc>
        <w:tc>
          <w:tcPr>
            <w:tcW w:w="12780" w:type="dxa"/>
            <w:gridSpan w:val="7"/>
            <w:noWrap w:val="0"/>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eastAsia="宋体" w:cs="宋体"/>
                <w:color w:val="000000"/>
                <w:szCs w:val="21"/>
              </w:rPr>
              <w:t>履行全市市级单位档案接收</w:t>
            </w:r>
            <w:r>
              <w:rPr>
                <w:rFonts w:hint="eastAsia" w:ascii="宋体" w:hAnsi="宋体" w:eastAsia="宋体" w:cs="宋体"/>
                <w:color w:val="000000"/>
                <w:szCs w:val="21"/>
                <w:lang w:eastAsia="zh-CN"/>
              </w:rPr>
              <w:t>、</w:t>
            </w:r>
            <w:r>
              <w:rPr>
                <w:rFonts w:hint="eastAsia" w:ascii="宋体" w:hAnsi="宋体" w:eastAsia="宋体" w:cs="宋体"/>
                <w:color w:val="000000"/>
                <w:szCs w:val="21"/>
              </w:rPr>
              <w:t>保管、</w:t>
            </w:r>
            <w:r>
              <w:rPr>
                <w:rFonts w:hint="eastAsia" w:ascii="宋体" w:hAnsi="宋体" w:eastAsia="宋体" w:cs="宋体"/>
                <w:color w:val="000000"/>
                <w:szCs w:val="21"/>
                <w:lang w:eastAsia="zh-CN"/>
              </w:rPr>
              <w:t>编研、</w:t>
            </w:r>
            <w:r>
              <w:rPr>
                <w:rFonts w:hint="eastAsia" w:ascii="宋体" w:hAnsi="宋体" w:eastAsia="宋体" w:cs="宋体"/>
                <w:color w:val="000000"/>
                <w:szCs w:val="21"/>
              </w:rPr>
              <w:t>提供利用</w:t>
            </w:r>
            <w:r>
              <w:rPr>
                <w:rFonts w:hint="eastAsia" w:ascii="宋体" w:hAnsi="宋体" w:eastAsia="宋体" w:cs="宋体"/>
                <w:color w:val="000000"/>
                <w:szCs w:val="21"/>
                <w:lang w:eastAsia="zh-CN"/>
              </w:rPr>
              <w:t>等</w:t>
            </w:r>
            <w:r>
              <w:rPr>
                <w:rFonts w:hint="eastAsia" w:ascii="宋体" w:hAnsi="宋体" w:eastAsia="宋体" w:cs="宋体"/>
                <w:color w:val="000000"/>
                <w:szCs w:val="21"/>
              </w:rPr>
              <w:t>职能</w:t>
            </w:r>
            <w:r>
              <w:rPr>
                <w:rFonts w:hint="eastAsia" w:ascii="宋体" w:hAnsi="宋体" w:eastAsia="宋体" w:cs="宋体"/>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415" w:type="dxa"/>
            <w:gridSpan w:val="8"/>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单位年度实际收入（万元）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160" w:type="dxa"/>
            <w:gridSpan w:val="2"/>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收入合计</w:t>
            </w:r>
          </w:p>
        </w:tc>
        <w:tc>
          <w:tcPr>
            <w:tcW w:w="12255" w:type="dxa"/>
            <w:gridSpan w:val="6"/>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160" w:type="dxa"/>
            <w:gridSpan w:val="2"/>
            <w:vMerge w:val="continue"/>
            <w:noWrap w:val="0"/>
            <w:vAlign w:val="center"/>
          </w:tcPr>
          <w:p>
            <w:pPr>
              <w:widowControl/>
              <w:jc w:val="left"/>
              <w:rPr>
                <w:rFonts w:ascii="黑体" w:hAnsi="宋体" w:eastAsia="黑体" w:cs="宋体"/>
                <w:kern w:val="0"/>
                <w:sz w:val="24"/>
              </w:rPr>
            </w:pPr>
          </w:p>
        </w:tc>
        <w:tc>
          <w:tcPr>
            <w:tcW w:w="2270"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上年结转结余</w:t>
            </w:r>
          </w:p>
        </w:tc>
        <w:tc>
          <w:tcPr>
            <w:tcW w:w="2245" w:type="dxa"/>
            <w:gridSpan w:val="2"/>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财政拨款收入</w:t>
            </w:r>
          </w:p>
        </w:tc>
        <w:tc>
          <w:tcPr>
            <w:tcW w:w="2865" w:type="dxa"/>
            <w:noWrap w:val="0"/>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上级补助收入</w:t>
            </w:r>
          </w:p>
        </w:tc>
        <w:tc>
          <w:tcPr>
            <w:tcW w:w="2355"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事业收入</w:t>
            </w:r>
          </w:p>
        </w:tc>
        <w:tc>
          <w:tcPr>
            <w:tcW w:w="2520"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经营收入及其他收入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160" w:type="dxa"/>
            <w:gridSpan w:val="2"/>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985.28</w:t>
            </w:r>
          </w:p>
        </w:tc>
        <w:tc>
          <w:tcPr>
            <w:tcW w:w="2270" w:type="dxa"/>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29.20</w:t>
            </w:r>
          </w:p>
        </w:tc>
        <w:tc>
          <w:tcPr>
            <w:tcW w:w="2245" w:type="dxa"/>
            <w:gridSpan w:val="2"/>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956.08</w:t>
            </w:r>
          </w:p>
        </w:tc>
        <w:tc>
          <w:tcPr>
            <w:tcW w:w="2865" w:type="dxa"/>
            <w:noWrap w:val="0"/>
            <w:vAlign w:val="center"/>
          </w:tcPr>
          <w:p>
            <w:pPr>
              <w:widowControl/>
              <w:jc w:val="left"/>
              <w:rPr>
                <w:rFonts w:ascii="黑体" w:hAnsi="宋体" w:eastAsia="黑体" w:cs="宋体"/>
                <w:kern w:val="0"/>
                <w:sz w:val="24"/>
              </w:rPr>
            </w:pPr>
          </w:p>
        </w:tc>
        <w:tc>
          <w:tcPr>
            <w:tcW w:w="2355" w:type="dxa"/>
            <w:noWrap w:val="0"/>
            <w:vAlign w:val="center"/>
          </w:tcPr>
          <w:p>
            <w:pPr>
              <w:widowControl/>
              <w:jc w:val="left"/>
              <w:rPr>
                <w:rFonts w:ascii="黑体" w:hAnsi="宋体" w:eastAsia="黑体" w:cs="宋体"/>
                <w:kern w:val="0"/>
                <w:sz w:val="24"/>
              </w:rPr>
            </w:pPr>
          </w:p>
        </w:tc>
        <w:tc>
          <w:tcPr>
            <w:tcW w:w="2520" w:type="dxa"/>
            <w:noWrap w:val="0"/>
            <w:vAlign w:val="center"/>
          </w:tcPr>
          <w:p>
            <w:pPr>
              <w:widowControl/>
              <w:jc w:val="left"/>
              <w:rPr>
                <w:rFonts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415" w:type="dxa"/>
            <w:gridSpan w:val="8"/>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单位年度实际支出（万元）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0" w:type="dxa"/>
            <w:gridSpan w:val="2"/>
            <w:vMerge w:val="restart"/>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 xml:space="preserve">  支出合计</w:t>
            </w:r>
          </w:p>
        </w:tc>
        <w:tc>
          <w:tcPr>
            <w:tcW w:w="12255" w:type="dxa"/>
            <w:gridSpan w:val="6"/>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0" w:type="dxa"/>
            <w:gridSpan w:val="2"/>
            <w:vMerge w:val="continue"/>
            <w:noWrap w:val="0"/>
            <w:vAlign w:val="center"/>
          </w:tcPr>
          <w:p>
            <w:pPr>
              <w:widowControl/>
              <w:jc w:val="left"/>
              <w:rPr>
                <w:rFonts w:ascii="黑体" w:hAnsi="宋体" w:eastAsia="黑体" w:cs="宋体"/>
                <w:kern w:val="0"/>
                <w:sz w:val="24"/>
              </w:rPr>
            </w:pPr>
          </w:p>
        </w:tc>
        <w:tc>
          <w:tcPr>
            <w:tcW w:w="2270" w:type="dxa"/>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基本支出</w:t>
            </w:r>
          </w:p>
        </w:tc>
        <w:tc>
          <w:tcPr>
            <w:tcW w:w="5110" w:type="dxa"/>
            <w:gridSpan w:val="3"/>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c>
          <w:tcPr>
            <w:tcW w:w="2355" w:type="dxa"/>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项目支出</w:t>
            </w:r>
          </w:p>
        </w:tc>
        <w:tc>
          <w:tcPr>
            <w:tcW w:w="2520" w:type="dxa"/>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经营支出及其他支出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60" w:type="dxa"/>
            <w:gridSpan w:val="2"/>
            <w:vMerge w:val="continue"/>
            <w:noWrap w:val="0"/>
            <w:vAlign w:val="center"/>
          </w:tcPr>
          <w:p>
            <w:pPr>
              <w:widowControl/>
              <w:jc w:val="left"/>
              <w:rPr>
                <w:rFonts w:ascii="黑体" w:hAnsi="宋体" w:eastAsia="黑体" w:cs="宋体"/>
                <w:kern w:val="0"/>
                <w:sz w:val="24"/>
              </w:rPr>
            </w:pPr>
          </w:p>
        </w:tc>
        <w:tc>
          <w:tcPr>
            <w:tcW w:w="2270" w:type="dxa"/>
            <w:vMerge w:val="continue"/>
            <w:noWrap w:val="0"/>
            <w:vAlign w:val="center"/>
          </w:tcPr>
          <w:p>
            <w:pPr>
              <w:widowControl/>
              <w:jc w:val="left"/>
              <w:rPr>
                <w:rFonts w:ascii="黑体" w:hAnsi="宋体" w:eastAsia="黑体" w:cs="宋体"/>
                <w:kern w:val="0"/>
                <w:sz w:val="24"/>
              </w:rPr>
            </w:pPr>
          </w:p>
        </w:tc>
        <w:tc>
          <w:tcPr>
            <w:tcW w:w="2245" w:type="dxa"/>
            <w:gridSpan w:val="2"/>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人员支出</w:t>
            </w:r>
          </w:p>
        </w:tc>
        <w:tc>
          <w:tcPr>
            <w:tcW w:w="2865" w:type="dxa"/>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日常公用支出</w:t>
            </w:r>
          </w:p>
        </w:tc>
        <w:tc>
          <w:tcPr>
            <w:tcW w:w="2355" w:type="dxa"/>
            <w:vMerge w:val="continue"/>
            <w:noWrap w:val="0"/>
            <w:vAlign w:val="center"/>
          </w:tcPr>
          <w:p>
            <w:pPr>
              <w:widowControl/>
              <w:jc w:val="left"/>
              <w:rPr>
                <w:rFonts w:ascii="黑体" w:hAnsi="宋体" w:eastAsia="黑体" w:cs="宋体"/>
                <w:kern w:val="0"/>
                <w:sz w:val="24"/>
              </w:rPr>
            </w:pPr>
          </w:p>
        </w:tc>
        <w:tc>
          <w:tcPr>
            <w:tcW w:w="2520" w:type="dxa"/>
            <w:vMerge w:val="continue"/>
            <w:noWrap w:val="0"/>
            <w:vAlign w:val="center"/>
          </w:tcPr>
          <w:p>
            <w:pPr>
              <w:widowControl/>
              <w:jc w:val="left"/>
              <w:rPr>
                <w:rFonts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60" w:type="dxa"/>
            <w:gridSpan w:val="2"/>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985.28</w:t>
            </w:r>
          </w:p>
        </w:tc>
        <w:tc>
          <w:tcPr>
            <w:tcW w:w="2270" w:type="dxa"/>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695.92</w:t>
            </w:r>
          </w:p>
        </w:tc>
        <w:tc>
          <w:tcPr>
            <w:tcW w:w="2245" w:type="dxa"/>
            <w:gridSpan w:val="2"/>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561.78</w:t>
            </w:r>
          </w:p>
        </w:tc>
        <w:tc>
          <w:tcPr>
            <w:tcW w:w="2865" w:type="dxa"/>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134.14</w:t>
            </w:r>
          </w:p>
        </w:tc>
        <w:tc>
          <w:tcPr>
            <w:tcW w:w="2355" w:type="dxa"/>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289.36</w:t>
            </w:r>
          </w:p>
        </w:tc>
        <w:tc>
          <w:tcPr>
            <w:tcW w:w="2520" w:type="dxa"/>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415" w:type="dxa"/>
            <w:gridSpan w:val="8"/>
            <w:noWrap w:val="0"/>
            <w:vAlign w:val="center"/>
          </w:tcPr>
          <w:p>
            <w:pPr>
              <w:widowControl/>
              <w:jc w:val="center"/>
              <w:rPr>
                <w:rFonts w:hint="eastAsia" w:ascii="宋体" w:hAnsi="宋体" w:cs="宋体"/>
                <w:kern w:val="0"/>
                <w:sz w:val="24"/>
              </w:rPr>
            </w:pPr>
            <w:r>
              <w:rPr>
                <w:rFonts w:hint="eastAsia" w:ascii="黑体" w:hAnsi="宋体" w:eastAsia="黑体" w:cs="宋体"/>
                <w:b/>
                <w:bCs/>
                <w:kern w:val="0"/>
                <w:sz w:val="24"/>
              </w:rPr>
              <w:t>年度绩效状况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5" w:type="dxa"/>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w:t>
            </w:r>
            <w:r>
              <w:rPr>
                <w:rFonts w:hint="eastAsia" w:ascii="黑体" w:hAnsi="黑体" w:eastAsia="黑体" w:cs="黑体"/>
                <w:b/>
                <w:bCs/>
                <w:sz w:val="24"/>
              </w:rPr>
              <w:t>年度财政支出整体绩效目标总体描述</w:t>
            </w:r>
          </w:p>
        </w:tc>
        <w:tc>
          <w:tcPr>
            <w:tcW w:w="12780" w:type="dxa"/>
            <w:gridSpan w:val="7"/>
            <w:noWrap w:val="0"/>
            <w:vAlign w:val="center"/>
          </w:tcPr>
          <w:p>
            <w:pPr>
              <w:spacing w:line="288" w:lineRule="auto"/>
              <w:ind w:firstLine="0" w:firstLineChars="0"/>
              <w:rPr>
                <w:rFonts w:hint="eastAsia" w:ascii="宋体" w:hAnsi="宋体" w:eastAsia="宋体" w:cs="宋体"/>
                <w:b w:val="0"/>
                <w:bCs/>
                <w:color w:val="000000"/>
                <w:sz w:val="24"/>
                <w:szCs w:val="24"/>
                <w:lang w:val="en-US" w:eastAsia="zh-CN"/>
              </w:rPr>
            </w:pPr>
            <w:r>
              <w:rPr>
                <w:rFonts w:hint="eastAsia" w:ascii="宋体" w:hAnsi="宋体" w:cs="宋体"/>
                <w:kern w:val="0"/>
                <w:sz w:val="24"/>
                <w:lang w:val="en-US" w:eastAsia="zh-CN"/>
              </w:rPr>
              <w:t>1.完成1+10+N档案管理系统升级改造；2</w:t>
            </w:r>
            <w:r>
              <w:rPr>
                <w:rFonts w:hint="eastAsia" w:ascii="宋体" w:hAnsi="宋体" w:eastAsia="宋体" w:cs="宋体"/>
                <w:color w:val="000000"/>
                <w:sz w:val="24"/>
                <w:szCs w:val="24"/>
                <w:lang w:eastAsia="zh-CN"/>
              </w:rPr>
              <w:t>接收</w:t>
            </w:r>
            <w:r>
              <w:rPr>
                <w:rFonts w:hint="eastAsia" w:ascii="宋体" w:hAnsi="宋体" w:eastAsia="宋体" w:cs="宋体"/>
                <w:color w:val="000000"/>
                <w:sz w:val="24"/>
                <w:szCs w:val="24"/>
                <w:lang w:val="en-US" w:eastAsia="zh-CN"/>
              </w:rPr>
              <w:t>17家单位应进馆单位档案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举</w:t>
            </w:r>
            <w:r>
              <w:rPr>
                <w:rFonts w:hint="eastAsia" w:ascii="宋体" w:hAnsi="宋体" w:eastAsia="宋体" w:cs="宋体"/>
                <w:color w:val="000000"/>
                <w:sz w:val="24"/>
                <w:szCs w:val="24"/>
              </w:rPr>
              <w:t>办了《峥嵘百年—中国共产党在丽水发展历程暨红色档案文献展》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b w:val="0"/>
                <w:bCs/>
                <w:color w:val="000000"/>
                <w:sz w:val="24"/>
                <w:szCs w:val="24"/>
              </w:rPr>
              <w:t>电子档案单套管理试点验收圆满通过。</w:t>
            </w:r>
            <w:r>
              <w:rPr>
                <w:rFonts w:hint="eastAsia" w:ascii="宋体" w:hAnsi="宋体" w:eastAsia="宋体" w:cs="宋体"/>
                <w:b w:val="0"/>
                <w:bCs/>
                <w:color w:val="000000"/>
                <w:sz w:val="24"/>
                <w:szCs w:val="24"/>
                <w:lang w:val="en-US" w:eastAsia="zh-CN"/>
              </w:rPr>
              <w:t>4.档案馆二期验收完成投入使用;5.档案查阅大厅改造</w:t>
            </w:r>
            <w:r>
              <w:rPr>
                <w:rFonts w:hint="eastAsia" w:ascii="宋体" w:hAnsi="宋体" w:cs="宋体"/>
                <w:b w:val="0"/>
                <w:bCs/>
                <w:color w:val="000000"/>
                <w:sz w:val="24"/>
                <w:szCs w:val="24"/>
                <w:lang w:val="en-US" w:eastAsia="zh-CN"/>
              </w:rPr>
              <w:t>完成</w:t>
            </w:r>
            <w:r>
              <w:rPr>
                <w:rFonts w:hint="eastAsia" w:ascii="宋体" w:hAnsi="宋体" w:eastAsia="宋体" w:cs="宋体"/>
                <w:b w:val="0"/>
                <w:bCs/>
                <w:color w:val="000000"/>
                <w:sz w:val="24"/>
                <w:szCs w:val="24"/>
                <w:lang w:val="en-US" w:eastAsia="zh-CN"/>
              </w:rPr>
              <w:t>。</w:t>
            </w:r>
          </w:p>
          <w:p/>
          <w:p>
            <w:pPr>
              <w:widowControl/>
              <w:spacing w:line="288"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635" w:type="dxa"/>
            <w:noWrap w:val="0"/>
            <w:vAlign w:val="center"/>
          </w:tcPr>
          <w:p>
            <w:pPr>
              <w:widowControl/>
              <w:jc w:val="center"/>
              <w:rPr>
                <w:rFonts w:hint="eastAsia" w:ascii="黑体" w:hAnsi="宋体" w:eastAsia="黑体" w:cs="宋体"/>
                <w:b/>
                <w:bCs/>
                <w:kern w:val="0"/>
                <w:sz w:val="24"/>
              </w:rPr>
            </w:pPr>
            <w:r>
              <w:rPr>
                <w:rFonts w:hint="eastAsia" w:ascii="黑体" w:hAnsi="宋体" w:eastAsia="黑体" w:cs="宋体"/>
                <w:b/>
                <w:bCs/>
                <w:kern w:val="0"/>
                <w:sz w:val="24"/>
              </w:rPr>
              <w:t>目标设置和年度财政收支的主要依据及说明</w:t>
            </w:r>
          </w:p>
        </w:tc>
        <w:tc>
          <w:tcPr>
            <w:tcW w:w="12780" w:type="dxa"/>
            <w:gridSpan w:val="7"/>
            <w:noWrap w:val="0"/>
            <w:vAlign w:val="center"/>
          </w:tcPr>
          <w:p>
            <w:pPr>
              <w:widowControl/>
              <w:jc w:val="left"/>
              <w:rPr>
                <w:rFonts w:hint="eastAsia" w:ascii="宋体" w:hAnsi="宋体" w:cs="宋体"/>
                <w:kern w:val="0"/>
                <w:sz w:val="24"/>
              </w:rPr>
            </w:pPr>
            <w:r>
              <w:rPr>
                <w:rFonts w:hint="eastAsia" w:ascii="宋体" w:hAnsi="宋体" w:eastAsia="宋体" w:cs="宋体"/>
                <w:kern w:val="0"/>
                <w:sz w:val="24"/>
              </w:rPr>
              <w:t>省级主管部门、市委、市政府工作安排；市档案</w:t>
            </w:r>
            <w:r>
              <w:rPr>
                <w:rFonts w:hint="eastAsia" w:ascii="宋体" w:hAnsi="宋体" w:eastAsia="宋体" w:cs="宋体"/>
                <w:kern w:val="0"/>
                <w:sz w:val="24"/>
                <w:lang w:eastAsia="zh-CN"/>
              </w:rPr>
              <w:t>馆</w:t>
            </w:r>
            <w:r>
              <w:rPr>
                <w:rFonts w:hint="eastAsia" w:ascii="宋体" w:hAnsi="宋体" w:eastAsia="宋体" w:cs="宋体"/>
                <w:kern w:val="0"/>
                <w:sz w:val="24"/>
              </w:rPr>
              <w:t>的工作职能和20</w:t>
            </w:r>
            <w:r>
              <w:rPr>
                <w:rFonts w:hint="eastAsia" w:ascii="宋体" w:hAnsi="宋体" w:eastAsia="宋体" w:cs="宋体"/>
                <w:kern w:val="0"/>
                <w:sz w:val="24"/>
                <w:lang w:val="en-US" w:eastAsia="zh-CN"/>
              </w:rPr>
              <w:t>21</w:t>
            </w:r>
            <w:r>
              <w:rPr>
                <w:rFonts w:hint="eastAsia" w:ascii="宋体" w:hAnsi="宋体" w:eastAsia="宋体" w:cs="宋体"/>
                <w:kern w:val="0"/>
                <w:sz w:val="24"/>
              </w:rPr>
              <w:t>年工作思路。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35" w:type="dxa"/>
            <w:vMerge w:val="restart"/>
            <w:noWrap w:val="0"/>
            <w:vAlign w:val="center"/>
          </w:tcPr>
          <w:p>
            <w:pPr>
              <w:widowControl/>
              <w:jc w:val="center"/>
              <w:rPr>
                <w:rFonts w:hint="eastAsia" w:ascii="黑体" w:hAnsi="宋体" w:eastAsia="黑体" w:cs="宋体"/>
                <w:b/>
                <w:bCs/>
                <w:kern w:val="0"/>
                <w:sz w:val="24"/>
              </w:rPr>
            </w:pPr>
          </w:p>
          <w:p>
            <w:pPr>
              <w:widowControl/>
              <w:jc w:val="center"/>
              <w:rPr>
                <w:rFonts w:ascii="黑体" w:hAnsi="宋体" w:eastAsia="黑体" w:cs="宋体"/>
                <w:b/>
                <w:bCs/>
                <w:kern w:val="0"/>
                <w:sz w:val="24"/>
              </w:rPr>
            </w:pPr>
            <w:r>
              <w:rPr>
                <w:rFonts w:hint="eastAsia" w:ascii="黑体" w:hAnsi="宋体" w:eastAsia="黑体" w:cs="宋体"/>
                <w:b/>
                <w:bCs/>
                <w:kern w:val="0"/>
                <w:sz w:val="24"/>
              </w:rPr>
              <w:t>本年度提供的公共产品或服务</w:t>
            </w:r>
          </w:p>
        </w:tc>
        <w:tc>
          <w:tcPr>
            <w:tcW w:w="2795" w:type="dxa"/>
            <w:gridSpan w:val="2"/>
            <w:noWrap w:val="0"/>
            <w:vAlign w:val="center"/>
          </w:tcPr>
          <w:p>
            <w:pPr>
              <w:widowControl/>
              <w:jc w:val="center"/>
              <w:rPr>
                <w:rFonts w:hint="eastAsia" w:ascii="宋体" w:hAnsi="宋体" w:cs="宋体"/>
                <w:kern w:val="0"/>
                <w:sz w:val="24"/>
              </w:rPr>
            </w:pPr>
            <w:r>
              <w:rPr>
                <w:rFonts w:hint="eastAsia" w:ascii="宋体" w:hAnsi="宋体" w:cs="宋体"/>
                <w:kern w:val="0"/>
                <w:sz w:val="24"/>
              </w:rPr>
              <w:t>服务名称</w:t>
            </w:r>
          </w:p>
        </w:tc>
        <w:tc>
          <w:tcPr>
            <w:tcW w:w="5110" w:type="dxa"/>
            <w:gridSpan w:val="3"/>
            <w:noWrap w:val="0"/>
            <w:vAlign w:val="center"/>
          </w:tcPr>
          <w:p>
            <w:pPr>
              <w:widowControl/>
              <w:jc w:val="center"/>
              <w:rPr>
                <w:rFonts w:ascii="宋体" w:hAnsi="宋体" w:cs="宋体"/>
                <w:kern w:val="0"/>
                <w:sz w:val="24"/>
              </w:rPr>
            </w:pPr>
            <w:r>
              <w:rPr>
                <w:rFonts w:hint="eastAsia" w:ascii="宋体" w:hAnsi="宋体" w:cs="宋体"/>
                <w:kern w:val="0"/>
                <w:sz w:val="24"/>
              </w:rPr>
              <w:t>计  划</w:t>
            </w:r>
          </w:p>
        </w:tc>
        <w:tc>
          <w:tcPr>
            <w:tcW w:w="4875"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查阅利用</w:t>
            </w:r>
          </w:p>
        </w:tc>
        <w:tc>
          <w:tcPr>
            <w:tcW w:w="5110" w:type="dxa"/>
            <w:gridSpan w:val="3"/>
            <w:noWrap w:val="0"/>
            <w:vAlign w:val="top"/>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1200人次</w:t>
            </w:r>
          </w:p>
        </w:tc>
        <w:tc>
          <w:tcPr>
            <w:tcW w:w="4875" w:type="dxa"/>
            <w:gridSpan w:val="2"/>
            <w:noWrap w:val="0"/>
            <w:vAlign w:val="top"/>
          </w:tcPr>
          <w:p>
            <w:pPr>
              <w:widowControl/>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1005人次提供6780张档案材料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展览参观人次</w:t>
            </w:r>
          </w:p>
        </w:tc>
        <w:tc>
          <w:tcPr>
            <w:tcW w:w="5110" w:type="dxa"/>
            <w:gridSpan w:val="3"/>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2000人次</w:t>
            </w:r>
          </w:p>
        </w:tc>
        <w:tc>
          <w:tcPr>
            <w:tcW w:w="4875" w:type="dxa"/>
            <w:gridSpan w:val="2"/>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3000人次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noWrap w:val="0"/>
            <w:vAlign w:val="center"/>
          </w:tcPr>
          <w:p/>
        </w:tc>
        <w:tc>
          <w:tcPr>
            <w:tcW w:w="2795" w:type="dxa"/>
            <w:gridSpan w:val="2"/>
            <w:noWrap w:val="0"/>
            <w:vAlign w:val="center"/>
          </w:tcPr>
          <w:p/>
        </w:tc>
        <w:tc>
          <w:tcPr>
            <w:tcW w:w="5110" w:type="dxa"/>
            <w:gridSpan w:val="3"/>
            <w:noWrap w:val="0"/>
            <w:vAlign w:val="center"/>
          </w:tcPr>
          <w:p/>
        </w:tc>
        <w:tc>
          <w:tcPr>
            <w:tcW w:w="4875" w:type="dxa"/>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35" w:type="dxa"/>
            <w:vMerge w:val="restart"/>
            <w:noWrap w:val="0"/>
            <w:vAlign w:val="center"/>
          </w:tcPr>
          <w:p>
            <w:pPr>
              <w:widowControl/>
              <w:jc w:val="both"/>
              <w:rPr>
                <w:rFonts w:hint="eastAsia" w:ascii="黑体" w:hAnsi="宋体" w:eastAsia="黑体" w:cs="宋体"/>
                <w:b/>
                <w:bCs/>
                <w:kern w:val="0"/>
                <w:sz w:val="24"/>
              </w:rPr>
            </w:pPr>
            <w:r>
              <w:rPr>
                <w:rFonts w:hint="eastAsia" w:ascii="黑体" w:hAnsi="宋体" w:eastAsia="黑体" w:cs="宋体"/>
                <w:b/>
                <w:bCs/>
                <w:kern w:val="0"/>
                <w:sz w:val="24"/>
              </w:rPr>
              <w:t>本年度取得的实际效益</w:t>
            </w:r>
          </w:p>
        </w:tc>
        <w:tc>
          <w:tcPr>
            <w:tcW w:w="2795" w:type="dxa"/>
            <w:gridSpan w:val="2"/>
            <w:noWrap w:val="0"/>
            <w:vAlign w:val="center"/>
          </w:tcPr>
          <w:p>
            <w:pPr>
              <w:widowControl/>
              <w:jc w:val="center"/>
              <w:rPr>
                <w:rFonts w:hint="eastAsia" w:ascii="宋体" w:hAnsi="宋体" w:cs="宋体"/>
                <w:kern w:val="0"/>
                <w:sz w:val="24"/>
              </w:rPr>
            </w:pPr>
            <w:r>
              <w:rPr>
                <w:rFonts w:hint="eastAsia" w:ascii="宋体" w:hAnsi="宋体" w:cs="宋体"/>
                <w:kern w:val="0"/>
                <w:sz w:val="24"/>
              </w:rPr>
              <w:t>效益名称</w:t>
            </w:r>
          </w:p>
        </w:tc>
        <w:tc>
          <w:tcPr>
            <w:tcW w:w="5110" w:type="dxa"/>
            <w:gridSpan w:val="3"/>
            <w:noWrap w:val="0"/>
            <w:vAlign w:val="center"/>
          </w:tcPr>
          <w:p>
            <w:pPr>
              <w:widowControl/>
              <w:jc w:val="center"/>
              <w:rPr>
                <w:rFonts w:ascii="宋体" w:hAnsi="宋体" w:cs="宋体"/>
                <w:kern w:val="0"/>
                <w:sz w:val="24"/>
              </w:rPr>
            </w:pPr>
            <w:r>
              <w:rPr>
                <w:rFonts w:hint="eastAsia" w:ascii="宋体" w:hAnsi="宋体" w:cs="宋体"/>
                <w:kern w:val="0"/>
                <w:sz w:val="24"/>
              </w:rPr>
              <w:t>计  划</w:t>
            </w:r>
          </w:p>
        </w:tc>
        <w:tc>
          <w:tcPr>
            <w:tcW w:w="4875"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查阅大厅改造</w:t>
            </w:r>
          </w:p>
        </w:tc>
        <w:tc>
          <w:tcPr>
            <w:tcW w:w="5110" w:type="dxa"/>
            <w:gridSpan w:val="3"/>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eastAsia="zh-CN"/>
              </w:rPr>
              <w:t>改造面积</w:t>
            </w:r>
            <w:r>
              <w:rPr>
                <w:rFonts w:hint="eastAsia" w:ascii="宋体" w:hAnsi="宋体" w:cs="宋体"/>
                <w:kern w:val="0"/>
                <w:sz w:val="24"/>
                <w:lang w:val="en-US" w:eastAsia="zh-CN"/>
              </w:rPr>
              <w:t>440</w:t>
            </w:r>
            <w:r>
              <w:rPr>
                <w:rFonts w:hint="eastAsia" w:ascii="宋体" w:hAnsi="宋体" w:eastAsia="宋体" w:cs="宋体"/>
                <w:kern w:val="0"/>
                <w:sz w:val="24"/>
              </w:rPr>
              <w:t>㎡</w:t>
            </w:r>
            <w:r>
              <w:rPr>
                <w:rFonts w:hint="eastAsia" w:ascii="宋体" w:hAnsi="宋体" w:cs="宋体"/>
                <w:kern w:val="0"/>
                <w:sz w:val="24"/>
                <w:lang w:val="en-US" w:eastAsia="zh-CN"/>
              </w:rPr>
              <w:t>投资220万元</w:t>
            </w:r>
          </w:p>
        </w:tc>
        <w:tc>
          <w:tcPr>
            <w:tcW w:w="4875" w:type="dxa"/>
            <w:gridSpan w:val="2"/>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635" w:type="dxa"/>
            <w:vMerge w:val="continue"/>
            <w:noWrap w:val="0"/>
            <w:vAlign w:val="center"/>
          </w:tcPr>
          <w:p/>
        </w:tc>
        <w:tc>
          <w:tcPr>
            <w:tcW w:w="2795" w:type="dxa"/>
            <w:gridSpan w:val="2"/>
            <w:noWrap w:val="0"/>
            <w:vAlign w:val="center"/>
          </w:tcPr>
          <w:p/>
        </w:tc>
        <w:tc>
          <w:tcPr>
            <w:tcW w:w="5110" w:type="dxa"/>
            <w:gridSpan w:val="3"/>
            <w:noWrap w:val="0"/>
            <w:vAlign w:val="center"/>
          </w:tcPr>
          <w:p/>
        </w:tc>
        <w:tc>
          <w:tcPr>
            <w:tcW w:w="4875" w:type="dxa"/>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档案馆二期工程</w:t>
            </w:r>
          </w:p>
        </w:tc>
        <w:tc>
          <w:tcPr>
            <w:tcW w:w="5110" w:type="dxa"/>
            <w:gridSpan w:val="3"/>
            <w:noWrap w:val="0"/>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lang w:eastAsia="zh-CN"/>
              </w:rPr>
              <w:t>完工，验收，投入使用。</w:t>
            </w:r>
          </w:p>
        </w:tc>
        <w:tc>
          <w:tcPr>
            <w:tcW w:w="4875" w:type="dxa"/>
            <w:gridSpan w:val="2"/>
            <w:noWrap w:val="0"/>
            <w:vAlign w:val="center"/>
          </w:tcPr>
          <w:p>
            <w:pPr>
              <w:widowControl/>
              <w:jc w:val="left"/>
              <w:rPr>
                <w:rFonts w:ascii="宋体" w:hAnsi="宋体" w:cs="宋体"/>
                <w:kern w:val="0"/>
                <w:sz w:val="24"/>
              </w:rPr>
            </w:pPr>
            <w:r>
              <w:rPr>
                <w:rFonts w:hint="eastAsia" w:ascii="宋体" w:hAnsi="宋体" w:cs="宋体"/>
                <w:kern w:val="0"/>
                <w:sz w:val="24"/>
                <w:lang w:eastAsia="zh-CN"/>
              </w:rPr>
              <w:t>完工，验收，投入使用。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635" w:type="dxa"/>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服务对象（受益者及相关群体）满意度</w:t>
            </w:r>
          </w:p>
        </w:tc>
        <w:tc>
          <w:tcPr>
            <w:tcW w:w="12780" w:type="dxa"/>
            <w:gridSpan w:val="7"/>
            <w:noWrap w:val="0"/>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rPr>
              <w:t xml:space="preserve">     </w:t>
            </w:r>
            <w:r>
              <w:rPr>
                <w:rFonts w:hint="eastAsia" w:ascii="宋体" w:hAnsi="宋体" w:cs="宋体"/>
                <w:kern w:val="0"/>
                <w:sz w:val="24"/>
                <w:lang w:val="en-US" w:eastAsia="zh-CN"/>
              </w:rPr>
              <w:t>90%</w:t>
            </w:r>
          </w:p>
        </w:tc>
      </w:tr>
    </w:tbl>
    <w:p/>
    <w:p/>
    <w:p>
      <w:pPr>
        <w:rPr>
          <w:rFonts w:hint="eastAsia"/>
          <w:lang w:eastAsia="zh-CN"/>
        </w:rPr>
      </w:pPr>
      <w:bookmarkStart w:id="0" w:name="_GoBack"/>
      <w:bookmarkEnd w:id="0"/>
    </w:p>
    <w:sectPr>
      <w:pgSz w:w="16838" w:h="11906" w:orient="landscape"/>
      <w:pgMar w:top="1797" w:right="1440" w:bottom="1797" w:left="1440"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altName w:val="Arial Unicode MS"/>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ODc1MDNjMzYzZDdmOTg5ODM5MWI5NjVmMzNiMDEifQ=="/>
  </w:docVars>
  <w:rsids>
    <w:rsidRoot w:val="00000000"/>
    <w:rsid w:val="19D77914"/>
    <w:rsid w:val="3D2C5764"/>
    <w:rsid w:val="590142CD"/>
    <w:rsid w:val="62483940"/>
    <w:rsid w:val="69BA4478"/>
    <w:rsid w:val="6DCD6C8A"/>
    <w:rsid w:val="7CF85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2022-05-12T01:07:00Z</dcterms:created>
  <dc:creator>Administrator</dc:creator>
  <cp:lastModifiedBy>Administrator</cp:lastModifiedBy>
  <dcterms:modified xsi:type="dcterms:W3CDTF">2023-12-11T07:14:25Z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336C1FC519AD4691BD1A11AE1F139FAE_12</vt:lpwstr>
  </property>
</Properties>
</file>